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20A28" w14:textId="4C403410" w:rsidR="007166CE" w:rsidRDefault="009937EF" w:rsidP="005D6308">
      <w:pPr>
        <w:pStyle w:val="berschrift1"/>
        <w:shd w:val="clear" w:color="auto" w:fill="FFFFFF"/>
        <w:spacing w:before="0" w:beforeAutospacing="0" w:after="144"/>
        <w:rPr>
          <w:b w:val="0"/>
          <w:bCs w:val="0"/>
          <w:sz w:val="32"/>
          <w:szCs w:val="32"/>
        </w:rPr>
      </w:pPr>
      <w:r>
        <w:rPr>
          <w:b w:val="0"/>
          <w:bCs w:val="0"/>
          <w:noProof/>
          <w:sz w:val="32"/>
          <w:szCs w:val="32"/>
        </w:rPr>
        <w:drawing>
          <wp:inline distT="0" distB="0" distL="0" distR="0" wp14:anchorId="561A1DE2" wp14:editId="293B4640">
            <wp:extent cx="5760720" cy="76809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5C7114" w14:textId="77777777" w:rsidR="00493B65" w:rsidRDefault="007166CE" w:rsidP="00493B65">
      <w:pPr>
        <w:pStyle w:val="berschrift1"/>
      </w:pPr>
      <w:r>
        <w:br w:type="page"/>
      </w:r>
      <w:r w:rsidR="00493B65">
        <w:lastRenderedPageBreak/>
        <w:t>Vorwort</w:t>
      </w:r>
    </w:p>
    <w:p w14:paraId="486AF038" w14:textId="41A700EA" w:rsidR="00493B65" w:rsidRDefault="00493B65" w:rsidP="00493B65">
      <w:r>
        <w:t>2022</w:t>
      </w:r>
      <w:r w:rsidR="00B34169">
        <w:t xml:space="preserve"> </w:t>
      </w:r>
      <w:r>
        <w:t>–</w:t>
      </w:r>
      <w:r w:rsidR="00B34169">
        <w:t xml:space="preserve"> </w:t>
      </w:r>
      <w:r>
        <w:t>ich</w:t>
      </w:r>
      <w:r w:rsidR="00B34169">
        <w:t xml:space="preserve"> </w:t>
      </w:r>
      <w:r>
        <w:t>arbeite</w:t>
      </w:r>
      <w:r w:rsidR="00B34169">
        <w:t xml:space="preserve"> </w:t>
      </w:r>
      <w:r>
        <w:t>seit</w:t>
      </w:r>
      <w:r w:rsidR="00B34169">
        <w:t xml:space="preserve"> </w:t>
      </w:r>
      <w:r>
        <w:t>September</w:t>
      </w:r>
      <w:r w:rsidR="00B34169">
        <w:t xml:space="preserve"> </w:t>
      </w:r>
      <w:r>
        <w:t>2021</w:t>
      </w:r>
      <w:r w:rsidR="00B34169">
        <w:t xml:space="preserve"> </w:t>
      </w:r>
      <w:r>
        <w:t>daran,</w:t>
      </w:r>
      <w:r w:rsidR="00B34169">
        <w:t xml:space="preserve"> </w:t>
      </w:r>
      <w:r>
        <w:t>die</w:t>
      </w:r>
      <w:r w:rsidR="00B34169">
        <w:t xml:space="preserve"> </w:t>
      </w:r>
      <w:r>
        <w:t>Bücher</w:t>
      </w:r>
      <w:r w:rsidR="00B34169">
        <w:t xml:space="preserve"> </w:t>
      </w:r>
      <w:r>
        <w:t>für</w:t>
      </w:r>
      <w:r w:rsidR="00B34169">
        <w:t xml:space="preserve"> </w:t>
      </w:r>
      <w:r>
        <w:t>dieses</w:t>
      </w:r>
      <w:r w:rsidR="00B34169">
        <w:t xml:space="preserve"> </w:t>
      </w:r>
      <w:r>
        <w:t>Jahr</w:t>
      </w:r>
      <w:r w:rsidR="00B34169">
        <w:t xml:space="preserve"> </w:t>
      </w:r>
      <w:r>
        <w:t>zu</w:t>
      </w:r>
      <w:r w:rsidR="00B34169">
        <w:t xml:space="preserve"> </w:t>
      </w:r>
      <w:r>
        <w:t>überarbeiten.</w:t>
      </w:r>
      <w:r w:rsidR="00B34169">
        <w:t xml:space="preserve"> </w:t>
      </w:r>
      <w:r>
        <w:t>Das</w:t>
      </w:r>
      <w:r w:rsidR="00B34169">
        <w:t xml:space="preserve"> </w:t>
      </w:r>
      <w:r>
        <w:t>bedeutet,</w:t>
      </w:r>
      <w:r w:rsidR="00B34169">
        <w:t xml:space="preserve"> </w:t>
      </w:r>
      <w:r>
        <w:t>dass</w:t>
      </w:r>
      <w:r w:rsidR="00B34169">
        <w:t xml:space="preserve"> </w:t>
      </w:r>
      <w:r>
        <w:t>neue</w:t>
      </w:r>
      <w:r w:rsidR="00B34169">
        <w:t xml:space="preserve"> </w:t>
      </w:r>
      <w:r>
        <w:t>Bücher</w:t>
      </w:r>
      <w:r w:rsidR="00B34169">
        <w:t xml:space="preserve"> </w:t>
      </w:r>
      <w:r>
        <w:t>hinzukommen</w:t>
      </w:r>
      <w:r w:rsidR="00B34169">
        <w:t xml:space="preserve"> </w:t>
      </w:r>
      <w:r>
        <w:t>und</w:t>
      </w:r>
      <w:r w:rsidR="00B34169">
        <w:t xml:space="preserve"> </w:t>
      </w:r>
      <w:r>
        <w:t>bestehende</w:t>
      </w:r>
      <w:r w:rsidR="00B34169">
        <w:t xml:space="preserve"> </w:t>
      </w:r>
      <w:r>
        <w:t>Bücher</w:t>
      </w:r>
      <w:r w:rsidR="00B34169">
        <w:t xml:space="preserve"> </w:t>
      </w:r>
      <w:r>
        <w:t>aktualisiert</w:t>
      </w:r>
      <w:r w:rsidR="00B34169">
        <w:t xml:space="preserve"> </w:t>
      </w:r>
      <w:r>
        <w:t>werden.</w:t>
      </w:r>
      <w:r w:rsidR="00B34169">
        <w:t xml:space="preserve"> </w:t>
      </w:r>
      <w:r>
        <w:t>Und</w:t>
      </w:r>
      <w:r w:rsidR="00B34169">
        <w:t xml:space="preserve"> </w:t>
      </w:r>
      <w:r>
        <w:t>da</w:t>
      </w:r>
      <w:r w:rsidR="00B34169">
        <w:t xml:space="preserve"> </w:t>
      </w:r>
      <w:r>
        <w:t>mittlerweile</w:t>
      </w:r>
      <w:r w:rsidR="00B34169">
        <w:t xml:space="preserve"> </w:t>
      </w:r>
      <w:r>
        <w:t>in</w:t>
      </w:r>
      <w:r w:rsidR="00B34169">
        <w:t xml:space="preserve"> </w:t>
      </w:r>
      <w:r>
        <w:t>der</w:t>
      </w:r>
      <w:r w:rsidR="00B34169">
        <w:t xml:space="preserve"> </w:t>
      </w:r>
      <w:r>
        <w:t>Lesekammer</w:t>
      </w:r>
      <w:r w:rsidR="00B34169">
        <w:t xml:space="preserve"> </w:t>
      </w:r>
      <w:r>
        <w:t>mehr</w:t>
      </w:r>
      <w:r w:rsidR="00B34169">
        <w:t xml:space="preserve"> </w:t>
      </w:r>
      <w:r>
        <w:t>als</w:t>
      </w:r>
      <w:r w:rsidR="00B34169">
        <w:t xml:space="preserve"> </w:t>
      </w:r>
      <w:r>
        <w:t>1.000</w:t>
      </w:r>
      <w:r w:rsidR="00B34169">
        <w:t xml:space="preserve"> </w:t>
      </w:r>
      <w:r>
        <w:t>Bücher</w:t>
      </w:r>
      <w:r w:rsidR="00B34169">
        <w:t xml:space="preserve"> </w:t>
      </w:r>
      <w:r>
        <w:t>zum</w:t>
      </w:r>
      <w:r w:rsidR="00B34169">
        <w:t xml:space="preserve"> </w:t>
      </w:r>
      <w:r>
        <w:t>Download</w:t>
      </w:r>
      <w:r w:rsidR="00B34169">
        <w:t xml:space="preserve"> </w:t>
      </w:r>
      <w:r>
        <w:t>stehen,</w:t>
      </w:r>
      <w:r w:rsidR="00B34169">
        <w:t xml:space="preserve"> </w:t>
      </w:r>
      <w:r>
        <w:t>ist</w:t>
      </w:r>
      <w:r w:rsidR="00B34169">
        <w:t xml:space="preserve"> </w:t>
      </w:r>
      <w:r>
        <w:t>das</w:t>
      </w:r>
      <w:r w:rsidR="00B34169">
        <w:t xml:space="preserve"> </w:t>
      </w:r>
      <w:r>
        <w:t>eine</w:t>
      </w:r>
      <w:r w:rsidR="00B34169">
        <w:t xml:space="preserve"> </w:t>
      </w:r>
      <w:r>
        <w:t>Menge</w:t>
      </w:r>
      <w:r w:rsidR="00B34169">
        <w:t xml:space="preserve"> </w:t>
      </w:r>
      <w:r>
        <w:t>Arbeit.</w:t>
      </w:r>
      <w:r w:rsidR="00B34169">
        <w:t xml:space="preserve"> </w:t>
      </w:r>
      <w:r>
        <w:t>Deshalb</w:t>
      </w:r>
      <w:r w:rsidR="00B34169">
        <w:t xml:space="preserve"> </w:t>
      </w:r>
      <w:r>
        <w:t>habe</w:t>
      </w:r>
      <w:r w:rsidR="00B34169">
        <w:t xml:space="preserve"> </w:t>
      </w:r>
      <w:r>
        <w:t>ich</w:t>
      </w:r>
      <w:r w:rsidR="00B34169">
        <w:t xml:space="preserve"> </w:t>
      </w:r>
      <w:r>
        <w:t>so</w:t>
      </w:r>
      <w:r w:rsidR="00B34169">
        <w:t xml:space="preserve"> </w:t>
      </w:r>
      <w:r>
        <w:t>früh</w:t>
      </w:r>
      <w:r w:rsidR="00B34169">
        <w:t xml:space="preserve"> </w:t>
      </w:r>
      <w:r>
        <w:t>wie</w:t>
      </w:r>
      <w:r w:rsidR="00B34169">
        <w:t xml:space="preserve"> </w:t>
      </w:r>
      <w:r>
        <w:t>möglich</w:t>
      </w:r>
      <w:r w:rsidR="00B34169">
        <w:t xml:space="preserve"> </w:t>
      </w:r>
      <w:r>
        <w:t>damit</w:t>
      </w:r>
      <w:r w:rsidR="00B34169">
        <w:t xml:space="preserve"> </w:t>
      </w:r>
      <w:r>
        <w:t>angefangen.</w:t>
      </w:r>
    </w:p>
    <w:p w14:paraId="498E7A2C" w14:textId="672BB7AB" w:rsidR="00493B65" w:rsidRDefault="00493B65" w:rsidP="00493B65">
      <w:r>
        <w:t>An</w:t>
      </w:r>
      <w:r w:rsidR="00B34169">
        <w:t xml:space="preserve"> </w:t>
      </w:r>
      <w:r>
        <w:t>den</w:t>
      </w:r>
      <w:r w:rsidR="00B34169">
        <w:t xml:space="preserve"> </w:t>
      </w:r>
      <w:r>
        <w:t>Büchern,</w:t>
      </w:r>
      <w:r w:rsidR="00B34169">
        <w:t xml:space="preserve"> </w:t>
      </w:r>
      <w:r>
        <w:t>die</w:t>
      </w:r>
      <w:r w:rsidR="00B34169">
        <w:t xml:space="preserve"> </w:t>
      </w:r>
      <w:r>
        <w:t>es</w:t>
      </w:r>
      <w:r w:rsidR="00B34169">
        <w:t xml:space="preserve"> </w:t>
      </w:r>
      <w:r>
        <w:t>schon</w:t>
      </w:r>
      <w:r w:rsidR="00B34169">
        <w:t xml:space="preserve"> </w:t>
      </w:r>
      <w:r>
        <w:t>gibt,</w:t>
      </w:r>
      <w:r w:rsidR="00B34169">
        <w:t xml:space="preserve"> </w:t>
      </w:r>
      <w:r>
        <w:t>ändert</w:t>
      </w:r>
      <w:r w:rsidR="00B34169">
        <w:t xml:space="preserve"> </w:t>
      </w:r>
      <w:r>
        <w:t>sich</w:t>
      </w:r>
      <w:r w:rsidR="00B34169">
        <w:t xml:space="preserve"> </w:t>
      </w:r>
      <w:r>
        <w:t>das</w:t>
      </w:r>
      <w:r w:rsidR="00B34169">
        <w:t xml:space="preserve"> </w:t>
      </w:r>
      <w:r>
        <w:t>Vorwort.</w:t>
      </w:r>
      <w:r w:rsidR="00B34169">
        <w:t xml:space="preserve"> </w:t>
      </w:r>
      <w:r>
        <w:t>Zusätzlich</w:t>
      </w:r>
      <w:r w:rsidR="00B34169">
        <w:t xml:space="preserve"> </w:t>
      </w:r>
      <w:r>
        <w:t>möchte</w:t>
      </w:r>
      <w:r w:rsidR="00B34169">
        <w:t xml:space="preserve"> </w:t>
      </w:r>
      <w:r>
        <w:t>ich</w:t>
      </w:r>
      <w:r w:rsidR="00B34169">
        <w:t xml:space="preserve"> </w:t>
      </w:r>
      <w:r>
        <w:t>Bilder</w:t>
      </w:r>
      <w:r w:rsidR="00B34169">
        <w:t xml:space="preserve"> </w:t>
      </w:r>
      <w:r>
        <w:t>der</w:t>
      </w:r>
      <w:r w:rsidR="00B34169">
        <w:t xml:space="preserve"> </w:t>
      </w:r>
      <w:r>
        <w:t>jeweiligen</w:t>
      </w:r>
      <w:r w:rsidR="00B34169">
        <w:t xml:space="preserve"> </w:t>
      </w:r>
      <w:r>
        <w:t>Autoren</w:t>
      </w:r>
      <w:r w:rsidR="00B34169">
        <w:t xml:space="preserve"> </w:t>
      </w:r>
      <w:r>
        <w:t>hinzufügen,</w:t>
      </w:r>
      <w:r w:rsidR="00B34169">
        <w:t xml:space="preserve"> </w:t>
      </w:r>
      <w:r>
        <w:t>so</w:t>
      </w:r>
      <w:r w:rsidR="00B34169">
        <w:t xml:space="preserve"> </w:t>
      </w:r>
      <w:r>
        <w:t>weit</w:t>
      </w:r>
      <w:r w:rsidR="00B34169">
        <w:t xml:space="preserve"> </w:t>
      </w:r>
      <w:r>
        <w:t>mir</w:t>
      </w:r>
      <w:r w:rsidR="00B34169">
        <w:t xml:space="preserve"> </w:t>
      </w:r>
      <w:r>
        <w:t>diese</w:t>
      </w:r>
      <w:r w:rsidR="00B34169">
        <w:t xml:space="preserve"> </w:t>
      </w:r>
      <w:r>
        <w:t>vorliegen.</w:t>
      </w:r>
      <w:r w:rsidR="00B34169">
        <w:t xml:space="preserve"> </w:t>
      </w:r>
      <w:r>
        <w:t>Und</w:t>
      </w:r>
      <w:r w:rsidR="00B34169">
        <w:t xml:space="preserve"> </w:t>
      </w:r>
      <w:r>
        <w:t>ein</w:t>
      </w:r>
      <w:r w:rsidR="00B34169">
        <w:t xml:space="preserve"> </w:t>
      </w:r>
      <w:r>
        <w:t>neuer</w:t>
      </w:r>
      <w:r w:rsidR="00B34169">
        <w:t xml:space="preserve"> </w:t>
      </w:r>
      <w:r>
        <w:t>Spendenaufruf</w:t>
      </w:r>
      <w:r w:rsidR="00B34169">
        <w:t xml:space="preserve"> </w:t>
      </w:r>
      <w:r>
        <w:t>steht</w:t>
      </w:r>
      <w:r w:rsidR="00B34169">
        <w:t xml:space="preserve"> </w:t>
      </w:r>
      <w:r>
        <w:t>auf</w:t>
      </w:r>
      <w:r w:rsidR="00B34169">
        <w:t xml:space="preserve"> </w:t>
      </w:r>
      <w:r>
        <w:t>der</w:t>
      </w:r>
      <w:r w:rsidR="00B34169">
        <w:t xml:space="preserve"> </w:t>
      </w:r>
      <w:r>
        <w:t>letzten</w:t>
      </w:r>
      <w:r w:rsidR="00B34169">
        <w:t xml:space="preserve"> </w:t>
      </w:r>
      <w:r>
        <w:t>Seite</w:t>
      </w:r>
      <w:r w:rsidR="00B34169">
        <w:t xml:space="preserve"> </w:t>
      </w:r>
      <w:r>
        <w:t>–</w:t>
      </w:r>
      <w:r w:rsidR="00B34169">
        <w:t xml:space="preserve"> </w:t>
      </w:r>
      <w:r>
        <w:t>es</w:t>
      </w:r>
      <w:r w:rsidR="00B34169">
        <w:t xml:space="preserve"> </w:t>
      </w:r>
      <w:r>
        <w:t>geht</w:t>
      </w:r>
      <w:r w:rsidR="00B34169">
        <w:t xml:space="preserve"> </w:t>
      </w:r>
      <w:r>
        <w:t>um</w:t>
      </w:r>
      <w:r w:rsidR="00B34169">
        <w:t xml:space="preserve"> </w:t>
      </w:r>
      <w:r>
        <w:t>die</w:t>
      </w:r>
      <w:r w:rsidR="00B34169">
        <w:t xml:space="preserve"> </w:t>
      </w:r>
      <w:r>
        <w:t>Kirche</w:t>
      </w:r>
      <w:r w:rsidR="00B34169">
        <w:t xml:space="preserve"> </w:t>
      </w:r>
      <w:r>
        <w:t>Jung</w:t>
      </w:r>
      <w:r w:rsidR="00B34169">
        <w:t xml:space="preserve"> </w:t>
      </w:r>
      <w:r>
        <w:t>St.</w:t>
      </w:r>
      <w:r w:rsidR="00B34169">
        <w:t xml:space="preserve"> </w:t>
      </w:r>
      <w:r>
        <w:t>Peter</w:t>
      </w:r>
      <w:r w:rsidR="00B34169">
        <w:t xml:space="preserve"> </w:t>
      </w:r>
      <w:r>
        <w:t>in</w:t>
      </w:r>
      <w:r w:rsidR="00B34169">
        <w:t xml:space="preserve"> </w:t>
      </w:r>
      <w:r>
        <w:t>Straßburg.</w:t>
      </w:r>
      <w:r w:rsidR="00B34169">
        <w:t xml:space="preserve"> </w:t>
      </w:r>
      <w:r>
        <w:t>Wer</w:t>
      </w:r>
      <w:r w:rsidR="00B34169">
        <w:t xml:space="preserve"> </w:t>
      </w:r>
      <w:r>
        <w:t>mich</w:t>
      </w:r>
      <w:r w:rsidR="00B34169">
        <w:t xml:space="preserve"> </w:t>
      </w:r>
      <w:r>
        <w:t>kennt,</w:t>
      </w:r>
      <w:r w:rsidR="00B34169">
        <w:t xml:space="preserve"> </w:t>
      </w:r>
      <w:r>
        <w:t>der</w:t>
      </w:r>
      <w:r w:rsidR="00B34169">
        <w:t xml:space="preserve"> </w:t>
      </w:r>
      <w:r>
        <w:t>weiß,</w:t>
      </w:r>
      <w:r w:rsidR="00B34169">
        <w:t xml:space="preserve"> </w:t>
      </w:r>
      <w:r>
        <w:t>dass</w:t>
      </w:r>
      <w:r w:rsidR="00B34169">
        <w:t xml:space="preserve"> </w:t>
      </w:r>
      <w:r>
        <w:t>ich</w:t>
      </w:r>
      <w:r w:rsidR="00B34169">
        <w:t xml:space="preserve"> </w:t>
      </w:r>
      <w:r>
        <w:t>für</w:t>
      </w:r>
      <w:r w:rsidR="00B34169">
        <w:t xml:space="preserve"> </w:t>
      </w:r>
      <w:r>
        <w:t>die</w:t>
      </w:r>
      <w:r w:rsidR="00B34169">
        <w:t xml:space="preserve"> </w:t>
      </w:r>
      <w:r>
        <w:t>Kirche</w:t>
      </w:r>
      <w:r w:rsidR="00B34169">
        <w:t xml:space="preserve"> </w:t>
      </w:r>
      <w:r>
        <w:t>der</w:t>
      </w:r>
      <w:r w:rsidR="00B34169">
        <w:t xml:space="preserve"> </w:t>
      </w:r>
      <w:r>
        <w:t>Reformationszeit</w:t>
      </w:r>
      <w:r w:rsidR="00B34169">
        <w:t xml:space="preserve"> </w:t>
      </w:r>
      <w:r>
        <w:t>in</w:t>
      </w:r>
      <w:r w:rsidR="00B34169">
        <w:t xml:space="preserve"> </w:t>
      </w:r>
      <w:r>
        <w:t>Straßburg</w:t>
      </w:r>
      <w:r w:rsidR="00B34169">
        <w:t xml:space="preserve"> </w:t>
      </w:r>
      <w:r>
        <w:t>eine</w:t>
      </w:r>
      <w:r w:rsidR="00B34169">
        <w:t xml:space="preserve"> </w:t>
      </w:r>
      <w:r>
        <w:t>ganz</w:t>
      </w:r>
      <w:r w:rsidR="00B34169">
        <w:t xml:space="preserve"> </w:t>
      </w:r>
      <w:r>
        <w:t>besondere</w:t>
      </w:r>
      <w:r w:rsidR="00B34169">
        <w:t xml:space="preserve"> </w:t>
      </w:r>
      <w:r>
        <w:t>Vorliebe</w:t>
      </w:r>
      <w:r w:rsidR="00B34169">
        <w:t xml:space="preserve"> </w:t>
      </w:r>
      <w:r>
        <w:t>habe</w:t>
      </w:r>
      <w:r w:rsidR="00B34169">
        <w:t xml:space="preserve"> </w:t>
      </w:r>
      <w:r>
        <w:t>–</w:t>
      </w:r>
      <w:r w:rsidR="00B34169">
        <w:t xml:space="preserve"> </w:t>
      </w:r>
      <w:r>
        <w:t>daher</w:t>
      </w:r>
      <w:r w:rsidR="00B34169">
        <w:t xml:space="preserve"> </w:t>
      </w:r>
      <w:r>
        <w:t>der</w:t>
      </w:r>
      <w:r w:rsidR="00B34169">
        <w:t xml:space="preserve"> </w:t>
      </w:r>
      <w:r>
        <w:t>Spendenaufruf</w:t>
      </w:r>
      <w:r w:rsidR="00B34169">
        <w:t xml:space="preserve"> </w:t>
      </w:r>
      <w:r>
        <w:t>für</w:t>
      </w:r>
      <w:r w:rsidR="00B34169">
        <w:t xml:space="preserve"> </w:t>
      </w:r>
      <w:r>
        <w:t>die</w:t>
      </w:r>
      <w:r w:rsidR="00B34169">
        <w:t xml:space="preserve"> </w:t>
      </w:r>
      <w:r>
        <w:t>Kirche,</w:t>
      </w:r>
      <w:r w:rsidR="00B34169">
        <w:t xml:space="preserve"> </w:t>
      </w:r>
      <w:r>
        <w:t>in</w:t>
      </w:r>
      <w:r w:rsidR="00B34169">
        <w:t xml:space="preserve"> </w:t>
      </w:r>
      <w:r>
        <w:t>der</w:t>
      </w:r>
      <w:r w:rsidR="00B34169">
        <w:t xml:space="preserve"> </w:t>
      </w:r>
      <w:r>
        <w:t>Capito</w:t>
      </w:r>
      <w:r w:rsidR="00B34169">
        <w:t xml:space="preserve"> </w:t>
      </w:r>
      <w:r>
        <w:t>und</w:t>
      </w:r>
      <w:r w:rsidR="00B34169">
        <w:t xml:space="preserve"> </w:t>
      </w:r>
      <w:r>
        <w:t>Fagio</w:t>
      </w:r>
      <w:r w:rsidR="00B34169">
        <w:t xml:space="preserve"> </w:t>
      </w:r>
      <w:r>
        <w:t>wirkten.</w:t>
      </w:r>
      <w:r w:rsidR="00B34169">
        <w:t xml:space="preserve"> </w:t>
      </w:r>
      <w:r>
        <w:t>Auch</w:t>
      </w:r>
      <w:r w:rsidR="00B34169">
        <w:t xml:space="preserve"> </w:t>
      </w:r>
      <w:r>
        <w:t>sprachlich</w:t>
      </w:r>
      <w:r w:rsidR="00B34169">
        <w:t xml:space="preserve"> </w:t>
      </w:r>
      <w:r>
        <w:t>wurden</w:t>
      </w:r>
      <w:r w:rsidR="00B34169">
        <w:t xml:space="preserve"> </w:t>
      </w:r>
      <w:r>
        <w:t>sie</w:t>
      </w:r>
      <w:r w:rsidR="00B34169">
        <w:t xml:space="preserve"> </w:t>
      </w:r>
      <w:r>
        <w:t>teilweise</w:t>
      </w:r>
      <w:r w:rsidR="00B34169">
        <w:t xml:space="preserve"> </w:t>
      </w:r>
      <w:r>
        <w:t>überarbeitet,</w:t>
      </w:r>
      <w:r w:rsidR="00B34169">
        <w:t xml:space="preserve"> </w:t>
      </w:r>
      <w:r>
        <w:t>wo</w:t>
      </w:r>
      <w:r w:rsidR="00B34169">
        <w:t xml:space="preserve"> </w:t>
      </w:r>
      <w:r>
        <w:t>möglich</w:t>
      </w:r>
      <w:r w:rsidR="00B34169">
        <w:t xml:space="preserve"> </w:t>
      </w:r>
      <w:r>
        <w:t>wurden</w:t>
      </w:r>
      <w:r w:rsidR="00B34169">
        <w:t xml:space="preserve"> </w:t>
      </w:r>
      <w:r>
        <w:t>sie</w:t>
      </w:r>
      <w:r w:rsidR="00B34169">
        <w:t xml:space="preserve"> </w:t>
      </w:r>
      <w:r>
        <w:t>auch</w:t>
      </w:r>
      <w:r w:rsidR="00B34169">
        <w:t xml:space="preserve"> </w:t>
      </w:r>
      <w:r>
        <w:t>erweitert.</w:t>
      </w:r>
    </w:p>
    <w:p w14:paraId="79F1BE0D" w14:textId="3880591A" w:rsidR="00493B65" w:rsidRDefault="00493B65" w:rsidP="00493B65">
      <w:r>
        <w:t>Euch</w:t>
      </w:r>
      <w:r w:rsidR="00B34169">
        <w:t xml:space="preserve"> </w:t>
      </w:r>
      <w:r>
        <w:t>allen</w:t>
      </w:r>
      <w:r w:rsidR="00B34169">
        <w:t xml:space="preserve"> </w:t>
      </w:r>
      <w:r>
        <w:t>wünsche</w:t>
      </w:r>
      <w:r w:rsidR="00B34169">
        <w:t xml:space="preserve"> </w:t>
      </w:r>
      <w:r>
        <w:t>ich</w:t>
      </w:r>
      <w:r w:rsidR="00B34169">
        <w:t xml:space="preserve"> </w:t>
      </w:r>
      <w:r>
        <w:t>Gottes</w:t>
      </w:r>
      <w:r w:rsidR="00B34169">
        <w:t xml:space="preserve"> </w:t>
      </w:r>
      <w:r>
        <w:t>reichen</w:t>
      </w:r>
      <w:r w:rsidR="00B34169">
        <w:t xml:space="preserve"> </w:t>
      </w:r>
      <w:r>
        <w:t>Segen</w:t>
      </w:r>
      <w:r w:rsidR="00B34169">
        <w:t xml:space="preserve"> </w:t>
      </w:r>
      <w:r>
        <w:t>und</w:t>
      </w:r>
      <w:r w:rsidR="00B34169">
        <w:t xml:space="preserve"> </w:t>
      </w:r>
      <w:r>
        <w:t>dass</w:t>
      </w:r>
      <w:r w:rsidR="00B34169">
        <w:t xml:space="preserve"> </w:t>
      </w:r>
      <w:r>
        <w:t>Ihr</w:t>
      </w:r>
      <w:r w:rsidR="00B34169">
        <w:t xml:space="preserve"> </w:t>
      </w:r>
      <w:r>
        <w:t>für</w:t>
      </w:r>
      <w:r w:rsidR="00B34169">
        <w:t xml:space="preserve"> </w:t>
      </w:r>
      <w:r>
        <w:t>Euch</w:t>
      </w:r>
      <w:r w:rsidR="00B34169">
        <w:t xml:space="preserve"> </w:t>
      </w:r>
      <w:r>
        <w:t>interessante</w:t>
      </w:r>
      <w:r w:rsidR="00B34169">
        <w:t xml:space="preserve"> </w:t>
      </w:r>
      <w:r>
        <w:t>Texte</w:t>
      </w:r>
      <w:r w:rsidR="00B34169">
        <w:t xml:space="preserve"> </w:t>
      </w:r>
      <w:r>
        <w:t>hier</w:t>
      </w:r>
      <w:r w:rsidR="00B34169">
        <w:t xml:space="preserve"> </w:t>
      </w:r>
      <w:r>
        <w:t>findet.</w:t>
      </w:r>
      <w:r w:rsidR="00B34169">
        <w:t xml:space="preserve"> </w:t>
      </w:r>
      <w:r>
        <w:t>Für</w:t>
      </w:r>
      <w:r w:rsidR="00B34169">
        <w:t xml:space="preserve"> </w:t>
      </w:r>
      <w:r>
        <w:t>Anregungen</w:t>
      </w:r>
      <w:r w:rsidR="00B34169">
        <w:t xml:space="preserve"> </w:t>
      </w:r>
      <w:r>
        <w:t>bin</w:t>
      </w:r>
      <w:r w:rsidR="00B34169">
        <w:t xml:space="preserve"> </w:t>
      </w:r>
      <w:r>
        <w:t>ich</w:t>
      </w:r>
      <w:r w:rsidR="00B34169">
        <w:t xml:space="preserve"> </w:t>
      </w:r>
      <w:r>
        <w:t>immer</w:t>
      </w:r>
      <w:r w:rsidR="00B34169">
        <w:t xml:space="preserve"> </w:t>
      </w:r>
      <w:r>
        <w:t>dankbar.</w:t>
      </w:r>
    </w:p>
    <w:p w14:paraId="4A14F148" w14:textId="0882D335" w:rsidR="00493B65" w:rsidRDefault="00493B65" w:rsidP="00493B65">
      <w:r>
        <w:t>Gruß</w:t>
      </w:r>
      <w:r w:rsidR="00B34169">
        <w:t xml:space="preserve"> </w:t>
      </w:r>
      <w:r>
        <w:t>&amp;</w:t>
      </w:r>
      <w:r w:rsidR="00B34169">
        <w:t xml:space="preserve"> </w:t>
      </w:r>
      <w:r>
        <w:t>Segen,</w:t>
      </w:r>
    </w:p>
    <w:p w14:paraId="20793B0A" w14:textId="77777777" w:rsidR="007166CE" w:rsidRDefault="00493B65" w:rsidP="00493B65">
      <w:r>
        <w:t>Andreas</w:t>
      </w:r>
    </w:p>
    <w:p w14:paraId="65DAA6FA" w14:textId="77777777" w:rsidR="0022039F" w:rsidRDefault="007166CE" w:rsidP="007166CE">
      <w:pP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</w:pPr>
      <w: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  <w:br w:type="page"/>
      </w:r>
    </w:p>
    <w:p w14:paraId="1044B571" w14:textId="2101DBE4" w:rsidR="00BD71A4" w:rsidRDefault="00AB0DC4" w:rsidP="00AB0DC4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5F5D6DFA" wp14:editId="238DAE22">
            <wp:extent cx="3108960" cy="4884420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4884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F163C1" w14:textId="77777777" w:rsidR="00BD71A4" w:rsidRDefault="00BD71A4">
      <w:pPr>
        <w:spacing w:after="0" w:line="240" w:lineRule="auto"/>
        <w:rPr>
          <w:rFonts w:eastAsia="Times New Roman"/>
          <w:b/>
          <w:bCs/>
          <w:color w:val="000000"/>
          <w:kern w:val="36"/>
          <w:sz w:val="36"/>
          <w:szCs w:val="48"/>
          <w:lang w:eastAsia="de-DE"/>
        </w:rPr>
      </w:pPr>
      <w:r>
        <w:br w:type="page"/>
      </w:r>
    </w:p>
    <w:p w14:paraId="3453ABFA" w14:textId="1F12FFF6" w:rsidR="00AB0DC4" w:rsidRDefault="00AB0DC4" w:rsidP="00AB0DC4">
      <w:pPr>
        <w:pStyle w:val="berschrift1"/>
        <w:shd w:val="clear" w:color="auto" w:fill="FFFFFF"/>
        <w:spacing w:before="0" w:beforeAutospacing="0" w:after="144"/>
        <w:rPr>
          <w:rFonts w:ascii="Calibri" w:hAnsi="Calibri" w:cs="Calibri"/>
          <w:color w:val="666666"/>
          <w:sz w:val="48"/>
        </w:rPr>
      </w:pPr>
      <w:r>
        <w:rPr>
          <w:rFonts w:ascii="Calibri" w:hAnsi="Calibri" w:cs="Calibri"/>
          <w:color w:val="666666"/>
        </w:rPr>
        <w:t>Gib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mir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Dein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Herz,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oder: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Gott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verlangt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des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Menschen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Herz</w:t>
      </w:r>
    </w:p>
    <w:p w14:paraId="08F95FB4" w14:textId="55CCFD37" w:rsidR="00AB0DC4" w:rsidRDefault="00EA6E0D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„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Gib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Herz,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Sohn.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“</w:t>
      </w:r>
    </w:p>
    <w:p w14:paraId="61D9339C" w14:textId="2A9CE38D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(Spr.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23,26.)</w:t>
      </w:r>
    </w:p>
    <w:p w14:paraId="649DE2DA" w14:textId="26C1228B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versucht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Philosophie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beigetragen,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beurteilt.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Bibel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praktischste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systematische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verfolgt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umgekehrten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anstatt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indirekt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gelegentlich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geschildert,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erleuchtet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gänzlich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wiedererkennen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</w:p>
    <w:p w14:paraId="1814B6B7" w14:textId="461C771E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moralische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moralischen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lebhafte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Ergüsse;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kräftigeren,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Bedeutung,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jeglichen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Charakter,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jegliches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Zeitalter,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jeglichen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begreift;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Sphäre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gleichsam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ursprüngliche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wesentliche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Boden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Logik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trotz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bewundernswürdigen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Klarheit</w:t>
      </w:r>
      <w:r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vorwärts.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demjenigen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Urteil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fällt,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getrieben,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allgemeine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verliert,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Stütze,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hervorgegangenes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demjenigen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diejenigen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logisch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auseinander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setzt,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reuigem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gesündigt,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tiefstem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Herzensbedürfnis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schreit: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A6E0D">
        <w:rPr>
          <w:rFonts w:ascii="Calibri" w:hAnsi="Calibri" w:cs="Calibri"/>
          <w:color w:val="000000"/>
          <w:sz w:val="22"/>
          <w:szCs w:val="22"/>
        </w:rPr>
        <w:t>„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dürstet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wüsten,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verderbten,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wasserlosen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.</w:t>
      </w:r>
    </w:p>
    <w:p w14:paraId="6DB24512" w14:textId="314E48F2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Übrige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eigentliches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danach,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anwenden: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Nehmen;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empfängt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empfängt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Überfluss;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überhaupt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Existenz,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hingibt.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Nahrung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drängt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Egoismus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unersättlich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erheben;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behalten,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drückt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darnieder;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verleihen,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behalten,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schwerlich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Ruhestätte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diejenigen,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versammelt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erschließen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dasselbe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Schauplatz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bemüht,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könnte.</w:t>
      </w:r>
    </w:p>
    <w:p w14:paraId="6B10C563" w14:textId="280734B5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beschäftigten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treffender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genauer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Urtext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Begierden,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breiten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betreten,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späte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Erkenntnis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gelehrt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Neigungen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schmeichelt,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reizendste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Verführung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bitterste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Umkehr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Gefolge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Lockspeise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unschuldig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zugesellt,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auszufüllen.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Mutter,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Gattin,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Misstrauen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Neigung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gefolgt,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Beifall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vermöchte,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Friede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Wechselfälle,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zufälligen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Krankheiten,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Zugang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finden)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Barmherzigkeit,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zufrieden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demütigen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Platz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einzunehmen,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zuletzt,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Aushilfe,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angenommen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es.</w:t>
      </w:r>
    </w:p>
    <w:p w14:paraId="7D715EEC" w14:textId="07352C52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Seltsam,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notwendige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Systemen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Parteien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unheilige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Anwendung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theologische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Spekulation;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Mysterium,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Mysterium,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Mysterium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Gottseligkeit.</w:t>
      </w:r>
      <w:r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Maße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verschonen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strafte;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gewohnt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bekleidet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sterblichen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Körper,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geopfert;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Einkehr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teilhaftig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Natur.</w:t>
      </w:r>
      <w:r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3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hinlänglich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kund,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dreimal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dreimal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gnädigen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gesunkenen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widerspenstigen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vielgeliebtem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angenommen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schämt,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nennen,</w:t>
      </w:r>
      <w:r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4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väterliche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Siegel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aufgedrückt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lehrte: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„Abba,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5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gesprochen,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wahrhaftige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Gott;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Gefühlsbeziehungen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</w:t>
      </w:r>
      <w:r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6"/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wahrhaft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wunderbare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Verbindung,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Kreatur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begreifen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können.</w:t>
      </w:r>
    </w:p>
    <w:p w14:paraId="01537C99" w14:textId="4FD15797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begehren?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Pharisäismus,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vollständig,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überflüssig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Körper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Knie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Staub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abkasteit,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auswendig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gelernte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herplappert,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verdienstliche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Almosen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ausstreut.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Pantheismus,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leblosen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vermischend,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wohnt,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deutliches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Bewusstsein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nehmen,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schaffen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geschaffen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Falsche,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Schlechte,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allgemeines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Chaos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verlieren,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Chaos,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stolzen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absoluten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schmückt: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Deismus,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scheinbar,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entledigen,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erschaffen,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verfährt,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Eiern,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Fuß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kümmern,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zertreten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7"/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unabsehbar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eisigen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Vorsehung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Winter,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Grab,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Muhamedanismus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fatalistische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Aufopferung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Münze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selbstsüchtigen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Wollust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vergilt;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Heidentums,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eigentlich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tausend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desselben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Gottlosigkeit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Ungerechtigkeit,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zurückzahlen;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unerwähnt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geschaffen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</w:p>
    <w:p w14:paraId="7ADFAC9B" w14:textId="6772F1AF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Keine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Religion,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außer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gestifteten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gekommenen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erwartenden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Salomo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beseelte)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bietet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ergangenen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Aufforderung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ähnlich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sähe: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Pharisäismus.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Persönlichkeit,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Hegels.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Kants.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Muhameds.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Begierden,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Homers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Virgils.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blieb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übrig: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Staub,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verachtet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Lehre.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Lebensquellen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sprießen,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Pflicht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Frömmigkeit,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Boden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bezweifelnde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Charakter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Bekehrung.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geglaubt,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tadelloses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Bekenntnis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abgelegt;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Bekenntnis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aufrichtiges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musterhaften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Betragens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befleißigt;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Spitze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getrieben?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überflüssig;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Wiedergeburt,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da.</w:t>
      </w:r>
    </w:p>
    <w:p w14:paraId="71EDAAE5" w14:textId="2ACE02DA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Wohlan!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urteilen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lassen),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aneignen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Eingebung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wohnt,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unnütz.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geweihten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Religion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kurz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zusammengefasst,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Schutzwehr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gewähren.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erwägt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aufmerksam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praktische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aufwirft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geben?</w:t>
      </w:r>
    </w:p>
    <w:p w14:paraId="45C210D9" w14:textId="676754AC" w:rsidR="00AB0DC4" w:rsidRDefault="00EA6E0D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„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Gib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Herz,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gib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es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mir,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“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dem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allein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Herz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ruhen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kann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und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nach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dem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es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verlangt,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ohne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ihn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zu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kennen.</w:t>
      </w:r>
    </w:p>
    <w:p w14:paraId="410D1FD6" w14:textId="5E3EF9B0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herrscht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wiedergeborenen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verstehendes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Gemisch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Unglauben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treibt,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Stadt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Athen,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unbekannten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Altar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aufzurichten,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Umhertappender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Jeglichen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unbekannte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verkündige,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Athenern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Mitmenschen,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mangelt,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aufgeklärt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Bedürfnisse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lässt.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liebenswürdigsten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geliebtesten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wahrnehmen,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versucht,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gänzlich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Schranke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stoßt,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mitleidlos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hemmt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Herausforderung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hierher,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weiter.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</w:p>
    <w:p w14:paraId="2F8B27C4" w14:textId="0E2CC16B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sterblich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Untergang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genommen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sichtbare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8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beigesellt,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Totenbeinen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Unflat,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9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Generation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Generation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Grabstätten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aufhäufen?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vermöchtet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Sicherheit,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unsterblichen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gestern,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immerdar.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Haltet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rechnet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dorthin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Angesicht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Angesicht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Hindernis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vereinigen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könnt.</w:t>
      </w:r>
    </w:p>
    <w:p w14:paraId="08814793" w14:textId="163B31B1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Deshalb,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unsterblich,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Bedürfnissen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entsprechen?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eingeschlossen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Grenzen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beschränkt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unfähig,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dahingerissen,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gerührt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Aufopferung,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mannigfachen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Verdiensten,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übrig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später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zurückgekommen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Illusionen,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ausrufen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trotz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Bemühung,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unterdrücken: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anderes!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Überströmen,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unermesslich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besitzt,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Schoß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unerschöpflichen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Schatze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fließt,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geheiligten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Eigenschaften,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Bäche,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Quelle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ergießen,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verbindet,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Verschiedenheit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unwandelbaren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genießen.</w:t>
      </w:r>
    </w:p>
    <w:p w14:paraId="62A37CCF" w14:textId="5477E467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einigermaßen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wohnt.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gesunkene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anrufen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denselben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Kampf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antrefft,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Schwächen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Gebrechen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dieselbe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Nachricht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unwürdiger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Unglücklichen,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Lebensprinzips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beraubten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Atmosphäre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Luft;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Gefangenen,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unterirdischen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Kerker,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milden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Klarheit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schmachtet,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hungrigen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Brot,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durstigen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höchsten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unschuldiges,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fleckenloses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Gemeinschaft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demselben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Schilderung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verkennen,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verkündige?</w:t>
      </w:r>
    </w:p>
    <w:p w14:paraId="34F80A0F" w14:textId="19E31504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anfängt,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Lernen!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schwache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Ahnung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unmöglich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Stütze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Demjenigen,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gebildet,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geschaffen,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nirgends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einsieht,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verpflanzen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Stufenleiter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hinaufsteigt,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drängen,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steigen;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stets,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„Steiget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hinauf;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0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Weltenraum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befriedigen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Niemand!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schreckliche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Überdruss!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Qual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Barmherzigkeit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Rausch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vernichten,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Begeisterung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verwandeln;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Wonnebecher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vergiften;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abgöttischen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Trennung,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Krankheit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schicken,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beraubt,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endlich,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Ermattung,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Verzweiflung,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Vaterschoß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Psalmisten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ausrufen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verschmachtet,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allezeit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1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Trost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befürchten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wankt!</w:t>
      </w:r>
    </w:p>
    <w:p w14:paraId="2AA6BAC4" w14:textId="619E9CDD" w:rsidR="00AB0DC4" w:rsidRDefault="00EA6E0D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„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Gib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Herz,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“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gib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es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der,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ehe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ich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das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Deine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Dir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verlangt,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Dir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das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meine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gegeben.</w:t>
      </w:r>
    </w:p>
    <w:p w14:paraId="5957B875" w14:textId="71BB4495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geschehen.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sogar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versucht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widerstehen,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Vergnügen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ferner: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Ansprüche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gerechtfertigt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zurückziehen,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natürlichen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Sympathie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innigsten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jegliches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Interesse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Vermögen,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Gesundheit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gewagt,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Undankbarkeit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flößt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wiedergeboren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instinktmäßigen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Abscheu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einander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eintreten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Kälte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Egoismus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verborgen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hingebendsten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Aufopferung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Bedingung,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vollkommen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Johannes: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demselben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Kapitel: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A6E0D">
        <w:rPr>
          <w:rFonts w:ascii="Calibri" w:hAnsi="Calibri" w:cs="Calibri"/>
          <w:color w:val="000000"/>
          <w:sz w:val="22"/>
          <w:szCs w:val="22"/>
        </w:rPr>
        <w:t>„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geliebt!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mürbe,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Verkündigung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Christo;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Johannes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(erlaubt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Ausdruck)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geglaubt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2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trieb,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Rückhalt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überall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wahrnehmen,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vollständig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erblicken,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Golgatha;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niedergeschrieben,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vorgelesen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Zweifelsohne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Gegensatz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Gezwungenes;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Gunsten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Einspruch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erzittert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Schlägen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mütterlichen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kostbaren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Frucht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ergiebigen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fruchtbaren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Jahreszeiten,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gestillten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Hunger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Vögel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3"/>
      </w:r>
      <w:r>
        <w:rPr>
          <w:rFonts w:ascii="Calibri" w:hAnsi="Calibri" w:cs="Calibri"/>
          <w:color w:val="000000"/>
          <w:sz w:val="22"/>
          <w:szCs w:val="22"/>
        </w:rPr>
        <w:t>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gestaltet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anstatt,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Kreatur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Eitelkeit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unterwerfen,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4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gelassen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hervorgegangen.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errettet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geschaffen,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überschütten,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enthalten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Beweise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erbleichen,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verschwinden,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deshalb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Beispiel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Johannes,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übrigen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bewiesen,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Urtext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gemäßer,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EA6E0D">
        <w:rPr>
          <w:rFonts w:ascii="Calibri" w:hAnsi="Calibri" w:cs="Calibri"/>
          <w:color w:val="000000"/>
          <w:sz w:val="22"/>
          <w:szCs w:val="22"/>
        </w:rPr>
        <w:t>„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gestehe,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Ausdruck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sonderbar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begreife,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Übersetzer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geschwankt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sorgfältigen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zaghaften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wiederzugeben,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geben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Lieblingswort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ersetzt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Johannes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gewählt,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Kreuzesliebe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erblickt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</w:p>
    <w:p w14:paraId="154C56BE" w14:textId="713CE9C7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Hast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Zuhörer,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gestellt?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geheimnisvollen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Stunde,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Jahrhunderte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aufopfernden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tönt: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vollbracht!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frommen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mährischen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Bekehrung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herleitete,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Gemälden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geschmückte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Galerie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zufällig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reden)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Gemälde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blieb,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sterbenden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erblickte,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geschriebenen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tatest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mich?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ernstlich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erwogen,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Zinzendorfs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Gemälde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Zinzendorf!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Evangeliums,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nämlich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hochtrabenden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ausmalen,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pathetisch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gereiztes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appellieren;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Tatsache,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Tatsache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gestorben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5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2CA882A1" w14:textId="3A63D54C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gestorben;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vielgeliebter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Hindernis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bewundernswürdigen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Ruhm?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Seraphim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Antlitz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Flügeln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decken,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Glanz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Majestät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entziehen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6"/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versuchen,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begeistertste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geheiligste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geliebtesten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auszumalen,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verbergen,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geheimnisvollen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unaussprechlich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Geschenk!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gestorben;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grausame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Zerreißen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Körpers,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vergisst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zehnmal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grausameren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Sündenlast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Geschlechts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Haupt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unschuldig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Sinais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Schrecken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Lamm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herabkommend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Opfers;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Sympathie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entsprechen,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Phantasie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begreifen?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bemüht,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vergegenwärtigen,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empfunden,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gekannt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Wassertropfen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verschwinden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Abgrund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Klageruf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ertönt: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verlassen?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unaussprechlich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Opfer!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gestorben;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folgsam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Widersacher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beleidigen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gebüßt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gestorben,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bußfertig,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gläubig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nachlassen?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Buße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Hoffnung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überhaupt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Ahnung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Ungerechtigkeit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empfunden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gesehen,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losgekauft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errettet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handeln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7"/>
      </w:r>
      <w:r>
        <w:rPr>
          <w:rFonts w:ascii="Calibri" w:hAnsi="Calibri" w:cs="Calibri"/>
          <w:color w:val="000000"/>
          <w:sz w:val="22"/>
          <w:szCs w:val="22"/>
        </w:rPr>
        <w:t>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freiwilligen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Gnade,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unaussprechlich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große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Barmherzigkeit!</w:t>
      </w:r>
    </w:p>
    <w:p w14:paraId="57A81887" w14:textId="63CEEC8E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folgt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Zinzendorfs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Gemälde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erblickte?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Begriffe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Gerechtigkeit,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verwirrt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ungewiss,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dasjenige,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Reformators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durchdrungen,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vorkommt,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längst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vergessenen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Wohlan!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abgestumpft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dermaßen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verdunkelt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beobachtet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dagegen;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Rücken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leset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Eindruck,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hervorgebracht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fähiger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verstehen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Zeugnis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gefolgt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eigentlich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„Daran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erschienen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eingeborenen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gesandt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Versöhnung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8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ruhmgekrönten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Auserwählten,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singen: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erwürgt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erkauft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allerlei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Geschlecht,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Volk,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Heiden.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19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Barmherzigkeit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stützen,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Cherubim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Bogen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verzweifeln,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„jemals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schauen.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0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leblose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Natur,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Schauspiel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Felsen,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spalten,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wiedergibt,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Sonne,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bedeckt,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verwandelt,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Vorhang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Tempels,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zerreißt,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Ordnung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Dinge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umgewälzt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gedenkt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Gekreuzigten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gegangen: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„Also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geliebt,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eingeborenen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1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hinabsteigen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Quelle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geoffenbart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zurückgehen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Erschaffung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undurchdringlichen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Heiligtümer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Ratschläge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starken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gehalten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2"/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beiwohnen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Beratung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gefallenen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Zeiten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beschlossen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geteilt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heiligt!</w:t>
      </w:r>
      <w:r w:rsidR="00EA6E0D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3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Andachtsübungen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EA6E0D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4"/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Liebesrat?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Lichtblick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bekannt,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gerührt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konnten,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Geschenk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Beziehungen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sterblichen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Körper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schmachten,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herrschen,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erlauben,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Ratschläge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mitzuteilen,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steigt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Botschaftern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merkwürdigen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Beratung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bringen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mögt!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Mächten,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Übereinstimmung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göttlichen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Gewissen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verkünde,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gesandt,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nachdenkt,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Entscheidung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Einfluss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entzogen,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beherrscht,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morgen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Beschluss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ungläubig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ungläubig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erzählt.</w:t>
      </w:r>
    </w:p>
    <w:p w14:paraId="66C1DC2A" w14:textId="7E565F31" w:rsidR="00AB0DC4" w:rsidRDefault="00EA6E0D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„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Gib,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Sohn,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Dein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Herz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mir,</w:t>
      </w:r>
      <w:r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“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mir,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der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es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von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Dir</w:t>
      </w:r>
      <w:r w:rsidR="00B34169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 xml:space="preserve"> </w:t>
      </w:r>
      <w:r w:rsidR="00AB0DC4">
        <w:rPr>
          <w:rStyle w:val="Fett"/>
          <w:rFonts w:ascii="Calibri" w:eastAsiaTheme="majorEastAsia" w:hAnsi="Calibri" w:cs="Calibri"/>
          <w:color w:val="000000"/>
          <w:sz w:val="22"/>
          <w:szCs w:val="22"/>
        </w:rPr>
        <w:t>fordert.</w:t>
      </w:r>
    </w:p>
    <w:p w14:paraId="36283164" w14:textId="0215CCF4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…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verteidigen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genügen,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erinnerte,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geschaffen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zurückfordert,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vorhin,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Geschenk,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gemacht;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Derjenige,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gelegt?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Kraft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Aufopferung,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Zuneigung,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Bedürfnis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Mitteilung,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lebhaften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zärtlichen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gezeigt,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geschildert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gottlosen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Verirrung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Übermaß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Undanks!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verwerflicher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desto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brauche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aufzuhalten.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zartere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vorzuführen,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schließlich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anrufen,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gefühlvollsten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innigsten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verbunden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ist.</w:t>
      </w:r>
    </w:p>
    <w:p w14:paraId="3EFBA604" w14:textId="489BD3ED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mir;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einlädt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(verzeiht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Ausdruck),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Vorzug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gewähren,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dünkt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Herablassung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Rollen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getauscht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ausgesprochen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aufgefordert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getan!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erwähnen,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allergeringsten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unendliche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unveränderliche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Glückseligkeit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Königs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antasten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Hilfe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Empfindet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Allmächtige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Vorteil,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rechtschaffen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einherwandelst?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gefühllose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Glückseligkeit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unempfindlich.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Sympathie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beseelt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Vorstellung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Sympathie,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bekleiden,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ähnlich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zurückbehalten,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erkennen,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Bild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geschaffen,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überall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offenbart,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ohne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väterliches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durchdrungen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Gedanken: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vergleicht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vollständig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irdischen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himmlischen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derjenige,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derselbe,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desselben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Kapitels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ausruft: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Ausspruch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Propheten,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übertrifft,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bewundern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Sprache,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Innigkeit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Gefühls: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starker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fröhlich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EA6E0D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5"/>
      </w:r>
      <w:r w:rsidR="00EA6E0D">
        <w:rPr>
          <w:rFonts w:ascii="Calibri" w:hAnsi="Calibri" w:cs="Calibri"/>
          <w:color w:val="000000"/>
          <w:sz w:val="22"/>
          <w:szCs w:val="22"/>
        </w:rPr>
        <w:t xml:space="preserve"> </w:t>
      </w:r>
    </w:p>
    <w:p w14:paraId="571CB561" w14:textId="0674AC81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Jedoch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brennenden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Busch,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Schöpfer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Erlöser,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nähern,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ferne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genug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anzublicken,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Blicke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erreichen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betrachten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vermöge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gesprochen: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</w:t>
      </w:r>
      <w:r w:rsidR="00EA6E0D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6"/>
      </w:r>
      <w:r>
        <w:rPr>
          <w:rFonts w:ascii="Calibri" w:hAnsi="Calibri" w:cs="Calibri"/>
          <w:color w:val="000000"/>
          <w:sz w:val="22"/>
          <w:szCs w:val="22"/>
        </w:rPr>
        <w:t>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gefühllos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Anblick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reuigen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darbringt?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gefühllos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guten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Hirten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vergleicht,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suchen,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51D95">
        <w:rPr>
          <w:rFonts w:ascii="Calibri" w:hAnsi="Calibri" w:cs="Calibri"/>
          <w:color w:val="000000"/>
          <w:sz w:val="22"/>
          <w:szCs w:val="22"/>
        </w:rPr>
        <w:t>„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Achseln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heimkommt,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ruft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Nachbarn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gefunden,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war!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Samariterin,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Jakobs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sitzend,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trinken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Privileg,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Stillung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Durstes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nötig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Geschenk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tieferem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geistigerem: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dürstet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entgegenkommt,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gesprochen,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starb.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Zachäus,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„Komm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herab,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einkehren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Vorrecht,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aufnehmen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sorgen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nötig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öffnet,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klopfe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öffnet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eintreten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Cyrene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Vorrecht,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Augenblicke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erlegen,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nachtragen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dürfen,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bald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abgebüßt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nötig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gehört,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durch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Früchte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Arbeit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ernten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köstlichen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Beute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ausmacht,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Gewaltigen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teilt,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gefallenen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erhobenen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gekreuzigt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auferstanden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„Simon,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Jona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lieb?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Vorrecht,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Wunden,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Körper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Heilandes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geschlagen,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Öl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Reue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träufeln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Apostel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beneiden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nötig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zuvorkommt,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begierig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erfreuen,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betrübt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Eurerseits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„Herr,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liebe.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befindet,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Samariterin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verweigert,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Zachäus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verschlossen,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Simon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Cyrene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Kreuzes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abgenommen,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geantwortet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hätte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gleichbleibend,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Einladung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Textes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widerstehen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fortfahren,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verweigern.</w:t>
      </w:r>
    </w:p>
    <w:p w14:paraId="0367207C" w14:textId="5F0F023E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verweigern?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behalten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darüber: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Versammlung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würdigeren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Gegenstandes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entzieht,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fordert?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entsetzen,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erschrecken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erbeben,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Herr.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051D95">
        <w:rPr>
          <w:rFonts w:ascii="Calibri" w:hAnsi="Calibri" w:cs="Calibri"/>
          <w:color w:val="000000"/>
          <w:sz w:val="22"/>
          <w:szCs w:val="22"/>
        </w:rPr>
        <w:t>„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Volk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zwiefache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Quelle,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ausgehauene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Brunnen,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löcherig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geben.</w:t>
      </w:r>
      <w:r w:rsidR="00051D95">
        <w:rPr>
          <w:rFonts w:ascii="Calibri" w:hAnsi="Calibri" w:cs="Calibri"/>
          <w:color w:val="000000"/>
          <w:sz w:val="22"/>
          <w:szCs w:val="22"/>
        </w:rPr>
        <w:t>“</w:t>
      </w:r>
      <w:r w:rsidR="00EA6E0D">
        <w:rPr>
          <w:rStyle w:val="Funotenzeichen"/>
          <w:rFonts w:ascii="Calibri" w:hAnsi="Calibri" w:cs="Calibri"/>
          <w:color w:val="000000"/>
          <w:sz w:val="22"/>
          <w:szCs w:val="22"/>
        </w:rPr>
        <w:footnoteReference w:id="27"/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treffend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unwürdige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treffend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blutige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Schimpf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geschildert,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wahren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antut!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begabt,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irgend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Jemandem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bereit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Geschöpf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hinzugeben,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bettelnd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Tür,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Zufluchtsort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getäuscht,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zurückgestoßen,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bewegt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unruhig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ist!.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Unglückliche,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verlangt,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erwartet!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Verbrechen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Größe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Verkehrtheit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erklären,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Einfachheit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besitzen,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schwachen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Christentum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fehlt.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plötzlich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Finsternis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Satans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gelangt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leihen: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leuchte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geleuchtet;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wachse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gewachsen;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Bächen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gesprochen: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fließt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geflossen;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gehorchen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wollen!</w:t>
      </w:r>
    </w:p>
    <w:p w14:paraId="2655EB26" w14:textId="1CD82273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tue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Stunde?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sammle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stärksten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Vernunftgründe,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rührendsten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Ausdrücke,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beschwöre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weshalb?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Etwa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verzeihen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wiederzugeben,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entzogen?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hungert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dürstet;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scheint,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bedarf,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Liebesglückseligkeit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vervollständigen.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eigentlich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überflüssige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fürchten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unnütze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entscheidendere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Gründe,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rührendere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Ausdrücke,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dringendere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Beschwörungen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müssten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angewandt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derentwegen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ebenso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fortgehen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hineingekommen,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spricht: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entweder: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>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Grunde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dasselbe,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schonender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ausgedrückt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freilich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bloßstellend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sondern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trägen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Schultern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abwälzt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strebt,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Beschäftigungen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Verlockungen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lästige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auszulöschen,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Tiefe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Seele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brechen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wollte…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verweilt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wiedersehen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zwei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also;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spreche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sterben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Schicksal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bevorsteht;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wenigstens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lernen.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nötig,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Gerichtes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geöffneten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Geheimnis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entschleiern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entschleiert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gerichtet.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Übrige,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Familie,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Geld,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Begierde,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gesagt,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gebrauchen;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Gleichgültigkeit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bestehen,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Torheit,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angewendet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lebendigen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erfüllen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soll;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barmherzigen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angewendet,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Undank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fleischgewordenen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Gleichgültigkeit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Gottlosigkeit;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Christi,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zwischen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Hass.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überhaupt,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Feindschaft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bewiesene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gerechtfertigte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Hölle;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Erden,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Vorgeschmack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Hölle.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„Feinde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Worten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rede;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schaudernd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zurück,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prüft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übereinstimmen.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gleichgültig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Dienstes,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Befehle,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Belästigungen,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vielleicht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Müdigkeit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geheime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Feindschaft?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einmal,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will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vielmehr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sagen,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gewesen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anders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richtig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lese!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Schwester,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heute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jüngsten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Gerichtes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ganzen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einzige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moralische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Schauspiel,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schöner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heiligen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Engel,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aufgehört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Schauspiel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Sünders,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Feind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geworden;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Gottesleugner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„Liebst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mich?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weißt,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Maria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Magdalena,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früher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Teufeln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besessen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Jesu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Anruf: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„Maria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„Rabbi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antwortet.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Ja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Petrus,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Maria,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schlägt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zwar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Menschen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ausschlagen.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bittet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darum,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erweckt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rührt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schließlich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auszuschlagen;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nur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wollt,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gegeben.</w:t>
      </w:r>
    </w:p>
    <w:p w14:paraId="492AC9D3" w14:textId="524A2CB7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Umgebt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älteren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Brüder,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Vaterhaus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betreten,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Kind,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heimkehrt;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kommt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Liebe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zuvor,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ermutigt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wankenden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Schritte;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erspart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Schmach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toten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denkt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wohl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daran,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selbst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wirklich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Euer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gegeben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habt.</w:t>
      </w:r>
    </w:p>
    <w:p w14:paraId="098D8643" w14:textId="37F28095" w:rsidR="00AB0DC4" w:rsidRDefault="00AB0DC4" w:rsidP="00AB0DC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siehst,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entfernt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ewiger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entgegen,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während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demütiges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Bekenntnis: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Himmel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gesündigt,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mehr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heißen,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Brust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ausschüttet,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Sohnesherz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schlagen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hören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Vaterruf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vernehmen: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„Mein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Sohn,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verloren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wiedergefunden;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gestorben,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auferstanden!</w:t>
      </w:r>
      <w:r w:rsidR="00EA6E0D">
        <w:rPr>
          <w:rFonts w:ascii="Calibri" w:hAnsi="Calibri" w:cs="Calibri"/>
          <w:color w:val="000000"/>
          <w:sz w:val="22"/>
          <w:szCs w:val="22"/>
        </w:rPr>
        <w:t>“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Amen.</w:t>
      </w:r>
    </w:p>
    <w:p w14:paraId="658CA353" w14:textId="6EFC7FB2" w:rsidR="00BD71A4" w:rsidRDefault="00BD71A4">
      <w:pPr>
        <w:spacing w:after="0" w:line="240" w:lineRule="auto"/>
      </w:pPr>
    </w:p>
    <w:p w14:paraId="5F629A8A" w14:textId="77777777" w:rsidR="00BD71A4" w:rsidRDefault="00BD71A4">
      <w:pPr>
        <w:spacing w:after="0" w:line="240" w:lineRule="auto"/>
        <w:rPr>
          <w:rFonts w:eastAsia="Times New Roman"/>
          <w:b/>
          <w:bCs/>
          <w:color w:val="000000"/>
          <w:kern w:val="36"/>
          <w:sz w:val="36"/>
          <w:szCs w:val="48"/>
          <w:lang w:eastAsia="de-DE"/>
        </w:rPr>
      </w:pPr>
      <w:r>
        <w:br w:type="page"/>
      </w:r>
    </w:p>
    <w:p w14:paraId="64CF95D8" w14:textId="77777777" w:rsidR="00D5498D" w:rsidRPr="00D5498D" w:rsidRDefault="00D5498D" w:rsidP="008E63BE">
      <w:pPr>
        <w:pStyle w:val="berschrift1"/>
      </w:pPr>
      <w:r w:rsidRPr="00D5498D">
        <w:t>Quellen:</w:t>
      </w:r>
    </w:p>
    <w:p w14:paraId="0AB46706" w14:textId="31196787" w:rsidR="00BD71A4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Sämtliche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Texte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sind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hyperlink r:id="rId9" w:history="1">
        <w:r w:rsidRPr="00D5498D">
          <w:rPr>
            <w:rFonts w:eastAsia="Times New Roman"/>
            <w:color w:val="0000FF"/>
            <w:szCs w:val="24"/>
            <w:u w:val="single"/>
            <w:lang w:eastAsia="de-DE"/>
          </w:rPr>
          <w:t>Glaubensstimme</w:t>
        </w:r>
      </w:hyperlink>
      <w:r w:rsidR="00BD71A4">
        <w:rPr>
          <w:rFonts w:eastAsia="Times New Roman"/>
          <w:color w:val="000000"/>
          <w:szCs w:val="24"/>
          <w:lang w:eastAsia="de-DE"/>
        </w:rPr>
        <w:t>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Stand: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Oktober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2021,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und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dazugehörigen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Seiten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entnommen.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Diese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Seiten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sind: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</w:p>
    <w:p w14:paraId="45E105B4" w14:textId="06EE29DB" w:rsidR="00BD71A4" w:rsidRDefault="007D03A3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10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A</w:t>
        </w:r>
        <w:r w:rsidR="00BD71A4" w:rsidRPr="00D5498D">
          <w:rPr>
            <w:rFonts w:eastAsia="Times New Roman"/>
            <w:color w:val="0000FF"/>
            <w:szCs w:val="24"/>
            <w:u w:val="single"/>
            <w:lang w:eastAsia="de-DE"/>
          </w:rPr>
          <w:t>l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te</w:t>
        </w:r>
        <w:r w:rsidR="00B34169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Lieder</w:t>
        </w:r>
      </w:hyperlink>
    </w:p>
    <w:p w14:paraId="64A4B0E4" w14:textId="4FAC39A5" w:rsidR="00BD71A4" w:rsidRDefault="007D03A3" w:rsidP="00BD71A4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hyperlink r:id="rId11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Briefe</w:t>
        </w:r>
        <w:r w:rsidR="00B34169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der</w:t>
        </w:r>
        <w:r w:rsidR="00B34169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Reformationszeit</w:t>
        </w:r>
      </w:hyperlink>
    </w:p>
    <w:p w14:paraId="1D230740" w14:textId="77777777" w:rsidR="00BD71A4" w:rsidRDefault="007D03A3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12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Gebete</w:t>
        </w:r>
      </w:hyperlink>
    </w:p>
    <w:p w14:paraId="63D9F5B8" w14:textId="498054D7" w:rsidR="00BD71A4" w:rsidRDefault="007D03A3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13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Zeugen</w:t>
        </w:r>
        <w:r w:rsidR="00B34169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Christi</w:t>
        </w:r>
      </w:hyperlink>
    </w:p>
    <w:p w14:paraId="3BB47B05" w14:textId="7D9F688F" w:rsidR="00D5498D" w:rsidRPr="00D5498D" w:rsidRDefault="00BD71A4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>
        <w:rPr>
          <w:rFonts w:eastAsia="Times New Roman"/>
          <w:color w:val="000000"/>
          <w:szCs w:val="24"/>
          <w:lang w:eastAsia="de-DE"/>
        </w:rPr>
        <w:t>Bei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vielen,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aber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nicht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bei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allen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sind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auch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Quellen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angegeben</w:t>
      </w:r>
      <w:r w:rsidR="00D5498D" w:rsidRPr="00D5498D">
        <w:rPr>
          <w:rFonts w:eastAsia="Times New Roman"/>
          <w:color w:val="000000"/>
          <w:szCs w:val="24"/>
          <w:lang w:eastAsia="de-DE"/>
        </w:rPr>
        <w:t>.</w:t>
      </w:r>
    </w:p>
    <w:p w14:paraId="15E04D3B" w14:textId="77777777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____----____----____----____----____----____----____----</w:t>
      </w:r>
    </w:p>
    <w:p w14:paraId="58FF7ED0" w14:textId="45959BB0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Die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Bücher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Glaubensstimme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werden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kostenlos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herausgegeben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und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dürfen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kostenlos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weitergegeben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werden.</w:t>
      </w:r>
    </w:p>
    <w:p w14:paraId="5CB0DC1C" w14:textId="77777777" w:rsidR="00BD71A4" w:rsidRDefault="00BD71A4">
      <w:pPr>
        <w:spacing w:after="0" w:line="240" w:lineRule="auto"/>
        <w:rPr>
          <w:rFonts w:eastAsia="Times New Roman"/>
          <w:color w:val="000000"/>
          <w:szCs w:val="24"/>
          <w:lang w:eastAsia="de-DE"/>
        </w:rPr>
      </w:pPr>
      <w:r>
        <w:rPr>
          <w:rFonts w:eastAsia="Times New Roman"/>
          <w:color w:val="000000"/>
          <w:szCs w:val="24"/>
          <w:lang w:eastAsia="de-DE"/>
        </w:rPr>
        <w:br w:type="page"/>
      </w:r>
    </w:p>
    <w:p w14:paraId="07F90341" w14:textId="77777777" w:rsidR="00082307" w:rsidRDefault="00BD71A4" w:rsidP="00BD71A4">
      <w:pPr>
        <w:pStyle w:val="berschrift1"/>
      </w:pPr>
      <w:r>
        <w:t>Spendenaufruf</w:t>
      </w:r>
    </w:p>
    <w:p w14:paraId="76FE895C" w14:textId="16044514" w:rsidR="00BD71A4" w:rsidRDefault="00BD71A4" w:rsidP="00BD71A4">
      <w:pPr>
        <w:pStyle w:val="berschrift1"/>
        <w:shd w:val="clear" w:color="auto" w:fill="FFFFFF"/>
        <w:spacing w:before="0" w:beforeAutospacing="0" w:after="144"/>
        <w:rPr>
          <w:rFonts w:ascii="Calibri" w:hAnsi="Calibri" w:cs="Calibri"/>
          <w:color w:val="666666"/>
          <w:sz w:val="48"/>
        </w:rPr>
      </w:pPr>
      <w:r>
        <w:rPr>
          <w:rFonts w:ascii="Calibri" w:hAnsi="Calibri" w:cs="Calibri"/>
          <w:color w:val="666666"/>
        </w:rPr>
        <w:t>Jung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St.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Peter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zu</w:t>
      </w:r>
      <w:r w:rsidR="00B34169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Straßburg</w:t>
      </w:r>
    </w:p>
    <w:p w14:paraId="1DE889D5" w14:textId="00CCDA55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Vergnügen,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Straßburg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besichtigen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Wolfgang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Capito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Reformation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einführte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Nachfolger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Fagius,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Martin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England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starb.</w:t>
      </w:r>
    </w:p>
    <w:p w14:paraId="7CFC6A25" w14:textId="4CE03131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besonderes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Erlebnis,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Reformation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Straßburg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verbunden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evangelisch,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Mitarbeiter,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betreute,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interessanter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Informationen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Kirche.</w:t>
      </w:r>
    </w:p>
    <w:p w14:paraId="7A810F5D" w14:textId="23D6088E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letzten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habe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„</w:t>
      </w:r>
      <w:hyperlink r:id="rId14" w:tooltip="https://glaubensstimme.de/doku.php?id=autoren:l:lambs:lambs-jung_st_peter" w:history="1"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Die</w:t>
        </w:r>
        <w:r w:rsidR="00B34169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Jung</w:t>
        </w:r>
        <w:r w:rsidR="00B34169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St.</w:t>
        </w:r>
        <w:r w:rsidR="00B34169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Peter-Kirche</w:t>
        </w:r>
        <w:r w:rsidR="00B34169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in</w:t>
        </w:r>
        <w:r w:rsidR="00B34169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Straßburg</w:t>
        </w:r>
      </w:hyperlink>
      <w:r w:rsidR="00EA6E0D">
        <w:rPr>
          <w:rFonts w:ascii="Calibri" w:hAnsi="Calibri" w:cs="Calibri"/>
          <w:color w:val="000000"/>
          <w:sz w:val="22"/>
          <w:szCs w:val="22"/>
        </w:rPr>
        <w:t>„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Jean-Philippe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Lambs,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einem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1835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bis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1854,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überarbeitet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aufgenommen.</w:t>
      </w:r>
    </w:p>
    <w:p w14:paraId="443761CA" w14:textId="32FEC48C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teuer,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angewiesen.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aufrufen.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Möglichkeit,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Paypal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spenden:</w:t>
      </w:r>
    </w:p>
    <w:p w14:paraId="1BAF57BB" w14:textId="59A8410F" w:rsidR="00BD71A4" w:rsidRDefault="007D03A3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hyperlink r:id="rId15" w:tooltip="https://www.paypal.com/donate?token=b7G3oIVgTBlBnD5xW0Iz05oAoJh0T8h3aTPg71OLXX_gEIT3rCzUPA37ADUQbWqiQvlFIzesNXGr22ZY" w:history="1"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Spendenlink</w:t>
        </w:r>
        <w:r w:rsidR="00B34169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Paypal</w:t>
        </w:r>
      </w:hyperlink>
    </w:p>
    <w:p w14:paraId="30C55024" w14:textId="53C12227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Homepage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hyperlink r:id="rId16" w:history="1">
        <w:r w:rsidRPr="002604E9">
          <w:rPr>
            <w:rStyle w:val="Hyperlink"/>
            <w:rFonts w:ascii="Calibri" w:eastAsiaTheme="majorEastAsia" w:hAnsi="Calibri" w:cs="Calibri"/>
            <w:b/>
            <w:bCs/>
            <w:sz w:val="22"/>
            <w:szCs w:val="22"/>
          </w:rPr>
          <w:t>https://www.saintpierrelejeune.org/</w:t>
        </w:r>
      </w:hyperlink>
    </w:p>
    <w:p w14:paraId="1CA03931" w14:textId="6C0932C4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Ihr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Bücher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kostenlos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bleiben.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annehme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Fall.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spendet,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Freude,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erfahre.</w:t>
      </w:r>
    </w:p>
    <w:p w14:paraId="49BEC48C" w14:textId="3FAECE29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Euch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wünsche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reichen</w:t>
      </w:r>
      <w:r w:rsidR="00B34169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Segen.</w:t>
      </w:r>
    </w:p>
    <w:p w14:paraId="36870E18" w14:textId="3F96B9B4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Andreas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Janssen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br/>
        <w:t>Im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Kreuzgewann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4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br/>
        <w:t>69181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Leimen</w:t>
      </w:r>
    </w:p>
    <w:p w14:paraId="76348362" w14:textId="10810702" w:rsidR="008E63BE" w:rsidRDefault="00D5498D" w:rsidP="00BD71A4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Natürlich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suche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ich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immer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noch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Leute,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die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Zeit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und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Lust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haben,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mitzuarbeiten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-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also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Interesse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hat,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melde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sich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bitte.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Meine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Email-Adresse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ist: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hyperlink r:id="rId17" w:history="1">
        <w:r w:rsidR="00381C0C" w:rsidRPr="000034D6">
          <w:rPr>
            <w:rStyle w:val="Hyperlink"/>
            <w:rFonts w:eastAsia="Times New Roman"/>
            <w:szCs w:val="24"/>
            <w:lang w:eastAsia="de-DE"/>
          </w:rPr>
          <w:t>webmaster@glaubensstimme.de</w:t>
        </w:r>
      </w:hyperlink>
      <w:r>
        <w:rPr>
          <w:rFonts w:eastAsia="Times New Roman"/>
          <w:color w:val="000000"/>
          <w:szCs w:val="24"/>
          <w:lang w:eastAsia="de-DE"/>
        </w:rPr>
        <w:t>.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Insbesondere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suche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ich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Leute,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abschreiben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möchten,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bestehende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korrigieren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oder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sprachlich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überarbeiten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möchten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oder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Programmierkenntnisse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haben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und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das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Design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der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Glaubensstimme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verschönern</w:t>
      </w:r>
      <w:r w:rsidR="00B34169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können.</w:t>
      </w:r>
    </w:p>
    <w:sectPr w:rsidR="008E63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61F85" w14:textId="77777777" w:rsidR="007D03A3" w:rsidRDefault="007D03A3" w:rsidP="00AB0DC4">
      <w:pPr>
        <w:spacing w:after="0" w:line="240" w:lineRule="auto"/>
      </w:pPr>
      <w:r>
        <w:separator/>
      </w:r>
    </w:p>
  </w:endnote>
  <w:endnote w:type="continuationSeparator" w:id="0">
    <w:p w14:paraId="7AA7FDD0" w14:textId="77777777" w:rsidR="007D03A3" w:rsidRDefault="007D03A3" w:rsidP="00AB0D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E19D" w14:textId="77777777" w:rsidR="007D03A3" w:rsidRDefault="007D03A3" w:rsidP="00AB0DC4">
      <w:pPr>
        <w:spacing w:after="0" w:line="240" w:lineRule="auto"/>
      </w:pPr>
      <w:r>
        <w:separator/>
      </w:r>
    </w:p>
  </w:footnote>
  <w:footnote w:type="continuationSeparator" w:id="0">
    <w:p w14:paraId="6545A162" w14:textId="77777777" w:rsidR="007D03A3" w:rsidRDefault="007D03A3" w:rsidP="00AB0DC4">
      <w:pPr>
        <w:spacing w:after="0" w:line="240" w:lineRule="auto"/>
      </w:pPr>
      <w:r>
        <w:continuationSeparator/>
      </w:r>
    </w:p>
  </w:footnote>
  <w:footnote w:id="1">
    <w:p w14:paraId="34289D04" w14:textId="3BCB31AD" w:rsidR="00AB0DC4" w:rsidRDefault="00AB0DC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Spr. 20,27</w:t>
      </w:r>
    </w:p>
  </w:footnote>
  <w:footnote w:id="2">
    <w:p w14:paraId="27651595" w14:textId="5FDAD997" w:rsidR="00AB0DC4" w:rsidRDefault="00AB0DC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1. Tim. 3,16.</w:t>
      </w:r>
    </w:p>
  </w:footnote>
  <w:footnote w:id="3">
    <w:p w14:paraId="32C3AC25" w14:textId="088E27A9" w:rsidR="00AB0DC4" w:rsidRDefault="00AB0DC4" w:rsidP="00AB0DC4">
      <w:pPr>
        <w:spacing w:after="0" w:line="240" w:lineRule="auto"/>
      </w:pPr>
      <w:r>
        <w:rPr>
          <w:rStyle w:val="Funotenzeichen"/>
        </w:rPr>
        <w:footnoteRef/>
      </w:r>
      <w:r>
        <w:t xml:space="preserve"> </w:t>
      </w:r>
      <w:r w:rsidRPr="00AB0DC4">
        <w:rPr>
          <w:rFonts w:ascii="Calibri" w:eastAsia="Times New Roman" w:hAnsi="Calibri" w:cs="Calibri"/>
          <w:color w:val="000000"/>
          <w:sz w:val="22"/>
          <w:lang w:eastAsia="de-DE"/>
        </w:rPr>
        <w:t>Joh. 17,22. 2. Pet. 1,4.</w:t>
      </w:r>
    </w:p>
  </w:footnote>
  <w:footnote w:id="4">
    <w:p w14:paraId="3401268E" w14:textId="6EBA2C20" w:rsidR="00AB0DC4" w:rsidRDefault="00AB0DC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Ebr. 2,11.</w:t>
      </w:r>
    </w:p>
  </w:footnote>
  <w:footnote w:id="5">
    <w:p w14:paraId="1098E149" w14:textId="140D97E6" w:rsidR="00AB0DC4" w:rsidRDefault="00AB0DC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Röm. 8,16.</w:t>
      </w:r>
    </w:p>
  </w:footnote>
  <w:footnote w:id="6">
    <w:p w14:paraId="5A78A282" w14:textId="02007217" w:rsidR="00AB0DC4" w:rsidRDefault="00AB0DC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Richter 10,16. 1. Sam. 13,14</w:t>
      </w:r>
    </w:p>
  </w:footnote>
  <w:footnote w:id="7">
    <w:p w14:paraId="040C06A6" w14:textId="0AFC7C18" w:rsidR="00AB0DC4" w:rsidRDefault="00AB0DC4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Hiob 39,17-20.</w:t>
      </w:r>
    </w:p>
  </w:footnote>
  <w:footnote w:id="8">
    <w:p w14:paraId="77E3C4BD" w14:textId="142703DA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Hes. 24,16.</w:t>
      </w:r>
    </w:p>
  </w:footnote>
  <w:footnote w:id="9">
    <w:p w14:paraId="6F0AB785" w14:textId="01729670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Mat. 23,27.</w:t>
      </w:r>
    </w:p>
  </w:footnote>
  <w:footnote w:id="10">
    <w:p w14:paraId="3E22A799" w14:textId="5C7E2B11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Off. 11,12</w:t>
      </w:r>
    </w:p>
  </w:footnote>
  <w:footnote w:id="11">
    <w:p w14:paraId="1554DCDA" w14:textId="62C7012A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Ps. 73,25-26</w:t>
      </w:r>
    </w:p>
  </w:footnote>
  <w:footnote w:id="12">
    <w:p w14:paraId="37F6F3C4" w14:textId="62831607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1. Joh. 4,16</w:t>
      </w:r>
    </w:p>
  </w:footnote>
  <w:footnote w:id="13">
    <w:p w14:paraId="6F8DB798" w14:textId="334018E2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Ps. 145</w:t>
      </w:r>
    </w:p>
  </w:footnote>
  <w:footnote w:id="14">
    <w:p w14:paraId="37276865" w14:textId="52846ADB" w:rsidR="00B34169" w:rsidRDefault="00B34169" w:rsidP="00B34169">
      <w:pPr>
        <w:spacing w:after="0" w:line="240" w:lineRule="auto"/>
      </w:pPr>
      <w:r>
        <w:rPr>
          <w:rStyle w:val="Funotenzeichen"/>
        </w:rPr>
        <w:footnoteRef/>
      </w:r>
      <w:r>
        <w:t xml:space="preserve"> </w:t>
      </w:r>
      <w:r w:rsidRPr="00B34169">
        <w:rPr>
          <w:rFonts w:ascii="Calibri" w:eastAsia="Times New Roman" w:hAnsi="Calibri" w:cs="Calibri"/>
          <w:color w:val="000000"/>
          <w:sz w:val="22"/>
          <w:lang w:eastAsia="de-DE"/>
        </w:rPr>
        <w:t>Röm. 8,20</w:t>
      </w:r>
    </w:p>
  </w:footnote>
  <w:footnote w:id="15">
    <w:p w14:paraId="709A8DC7" w14:textId="576D5D2E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Röm. 5,8</w:t>
      </w:r>
    </w:p>
  </w:footnote>
  <w:footnote w:id="16">
    <w:p w14:paraId="046CC8BF" w14:textId="614174D8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Jes. 6,2</w:t>
      </w:r>
    </w:p>
  </w:footnote>
  <w:footnote w:id="17">
    <w:p w14:paraId="4C618AAB" w14:textId="7FFE67B1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2. Sam. 1,19</w:t>
      </w:r>
    </w:p>
  </w:footnote>
  <w:footnote w:id="18">
    <w:p w14:paraId="63B36EB1" w14:textId="31738060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1. Joh. 4,9-10</w:t>
      </w:r>
    </w:p>
  </w:footnote>
  <w:footnote w:id="19">
    <w:p w14:paraId="06FDCBC4" w14:textId="2A81C30F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Off. 5,9</w:t>
      </w:r>
    </w:p>
  </w:footnote>
  <w:footnote w:id="20">
    <w:p w14:paraId="671CFB13" w14:textId="37C9B739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1. Pet. 1,12</w:t>
      </w:r>
    </w:p>
  </w:footnote>
  <w:footnote w:id="21">
    <w:p w14:paraId="685C7842" w14:textId="1AA6D4D7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Joh. 3,16</w:t>
      </w:r>
    </w:p>
  </w:footnote>
  <w:footnote w:id="22">
    <w:p w14:paraId="0421A9FC" w14:textId="18DAE15D" w:rsidR="00B34169" w:rsidRDefault="00B34169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Ps. 73,17</w:t>
      </w:r>
    </w:p>
  </w:footnote>
  <w:footnote w:id="23">
    <w:p w14:paraId="0A6A8A45" w14:textId="02CAA104" w:rsidR="00EA6E0D" w:rsidRDefault="00EA6E0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1. Pet. 1,2</w:t>
      </w:r>
    </w:p>
  </w:footnote>
  <w:footnote w:id="24">
    <w:p w14:paraId="75D635B5" w14:textId="3417EE61" w:rsidR="00EA6E0D" w:rsidRDefault="00EA6E0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Eph. 3,10; Luk. 15,7.10; 1. Kor. 11,10</w:t>
      </w:r>
    </w:p>
  </w:footnote>
  <w:footnote w:id="25">
    <w:p w14:paraId="7B284C3E" w14:textId="763CD286" w:rsidR="00EA6E0D" w:rsidRDefault="00EA6E0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Zep. 3,17</w:t>
      </w:r>
    </w:p>
  </w:footnote>
  <w:footnote w:id="26">
    <w:p w14:paraId="29277B55" w14:textId="47CBE27D" w:rsidR="00EA6E0D" w:rsidRDefault="00EA6E0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Joh. 14,9</w:t>
      </w:r>
    </w:p>
  </w:footnote>
  <w:footnote w:id="27">
    <w:p w14:paraId="1DC6741B" w14:textId="2F73AFE0" w:rsidR="00EA6E0D" w:rsidRDefault="00EA6E0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Jer. 2,12-13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08"/>
    <w:rsid w:val="00051D95"/>
    <w:rsid w:val="000700B0"/>
    <w:rsid w:val="00082307"/>
    <w:rsid w:val="000C66E5"/>
    <w:rsid w:val="000D088F"/>
    <w:rsid w:val="00122BD9"/>
    <w:rsid w:val="001F54C4"/>
    <w:rsid w:val="0022039F"/>
    <w:rsid w:val="00272484"/>
    <w:rsid w:val="00273995"/>
    <w:rsid w:val="00297F83"/>
    <w:rsid w:val="002E6D11"/>
    <w:rsid w:val="00381C0C"/>
    <w:rsid w:val="00493B65"/>
    <w:rsid w:val="00537F59"/>
    <w:rsid w:val="005D4215"/>
    <w:rsid w:val="005D6308"/>
    <w:rsid w:val="00636F93"/>
    <w:rsid w:val="007166CE"/>
    <w:rsid w:val="00737EF6"/>
    <w:rsid w:val="00760119"/>
    <w:rsid w:val="007D03A3"/>
    <w:rsid w:val="007E1779"/>
    <w:rsid w:val="0083667B"/>
    <w:rsid w:val="008422C0"/>
    <w:rsid w:val="008D7463"/>
    <w:rsid w:val="008E417E"/>
    <w:rsid w:val="008E63BE"/>
    <w:rsid w:val="009937EF"/>
    <w:rsid w:val="00AB0DC4"/>
    <w:rsid w:val="00B34169"/>
    <w:rsid w:val="00B365E5"/>
    <w:rsid w:val="00BD71A4"/>
    <w:rsid w:val="00C35859"/>
    <w:rsid w:val="00CC4EAC"/>
    <w:rsid w:val="00D14D4F"/>
    <w:rsid w:val="00D5498D"/>
    <w:rsid w:val="00D56329"/>
    <w:rsid w:val="00DC3900"/>
    <w:rsid w:val="00DF61FA"/>
    <w:rsid w:val="00EA6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BCDC5"/>
  <w15:chartTrackingRefBased/>
  <w15:docId w15:val="{23E34F26-8A72-4BBA-B910-C52380D55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4EAC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E6D11"/>
    <w:pPr>
      <w:spacing w:before="100" w:beforeAutospacing="1" w:after="62" w:line="240" w:lineRule="auto"/>
      <w:outlineLvl w:val="0"/>
    </w:pPr>
    <w:rPr>
      <w:rFonts w:eastAsia="Times New Roman"/>
      <w:b/>
      <w:bCs/>
      <w:color w:val="000000"/>
      <w:kern w:val="36"/>
      <w:sz w:val="36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37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C39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39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E6D11"/>
    <w:rPr>
      <w:rFonts w:ascii="Times New Roman" w:eastAsia="Times New Roman" w:hAnsi="Times New Roman"/>
      <w:b/>
      <w:bCs/>
      <w:color w:val="000000"/>
      <w:kern w:val="36"/>
      <w:sz w:val="36"/>
      <w:szCs w:val="48"/>
    </w:rPr>
  </w:style>
  <w:style w:type="character" w:styleId="Hyperlink">
    <w:name w:val="Hyperlink"/>
    <w:uiPriority w:val="99"/>
    <w:unhideWhenUsed/>
    <w:rsid w:val="00D5498D"/>
    <w:rPr>
      <w:color w:val="0000FF"/>
      <w:u w:val="single"/>
    </w:rPr>
  </w:style>
  <w:style w:type="paragraph" w:customStyle="1" w:styleId="western">
    <w:name w:val="western"/>
    <w:basedOn w:val="Standard"/>
    <w:rsid w:val="00D5498D"/>
    <w:pPr>
      <w:spacing w:before="100" w:beforeAutospacing="1" w:after="119" w:line="240" w:lineRule="auto"/>
    </w:pPr>
    <w:rPr>
      <w:rFonts w:eastAsia="Times New Roman"/>
      <w:color w:val="00000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7F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Fett">
    <w:name w:val="Strong"/>
    <w:basedOn w:val="Absatz-Standardschriftart"/>
    <w:uiPriority w:val="22"/>
    <w:qFormat/>
    <w:rsid w:val="008E63BE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1C0C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C39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3900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eastAsia="en-US"/>
    </w:rPr>
  </w:style>
  <w:style w:type="character" w:customStyle="1" w:styleId="author">
    <w:name w:val="author"/>
    <w:basedOn w:val="Absatz-Standardschriftart"/>
    <w:rsid w:val="00DC3900"/>
  </w:style>
  <w:style w:type="paragraph" w:styleId="StandardWeb">
    <w:name w:val="Normal (Web)"/>
    <w:basedOn w:val="Standard"/>
    <w:uiPriority w:val="99"/>
    <w:semiHidden/>
    <w:unhideWhenUsed/>
    <w:rsid w:val="00DC3900"/>
    <w:pPr>
      <w:spacing w:before="100" w:beforeAutospacing="1" w:after="100" w:afterAutospacing="1" w:line="240" w:lineRule="auto"/>
    </w:pPr>
    <w:rPr>
      <w:rFonts w:eastAsia="Times New Roman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AB0DC4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AB0DC4"/>
    <w:rPr>
      <w:rFonts w:ascii="Times New Roman" w:hAnsi="Times New Roman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AB0DC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8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01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53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6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6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5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zeugen-christi.d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gebete.glaubensstimme.de/" TargetMode="External"/><Relationship Id="rId17" Type="http://schemas.openxmlformats.org/officeDocument/2006/relationships/hyperlink" Target="mailto:webmaster@glaubensstimme.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aintpierrelejeune.org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riefe.glaubensstimme.d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aypal.com/donate?token=b7G3oIVgTBlBnD5xW0Iz05oAoJh0T8h3aTPg71OLXX_gEIT3rCzUPA37ADUQbWqiQvlFIzesNXGr22ZY" TargetMode="External"/><Relationship Id="rId10" Type="http://schemas.openxmlformats.org/officeDocument/2006/relationships/hyperlink" Target="https://www.alte-lieder.d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laubensstimme.de/" TargetMode="External"/><Relationship Id="rId14" Type="http://schemas.openxmlformats.org/officeDocument/2006/relationships/hyperlink" Target="https://glaubensstimme.de/doku.php?id=autoren:l:lambs:lambs-jung_st_pete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aub\Documents\Benutzerdefinierte%20Office-Vorlagen\B&#252;cher%202022%20n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67DF2E-BF76-451E-B23F-9DA18C41D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Bücher 2022 neu.dotx</Template>
  <TotalTime>0</TotalTime>
  <Pages>17</Pages>
  <Words>7188</Words>
  <Characters>45291</Characters>
  <Application>Microsoft Office Word</Application>
  <DocSecurity>0</DocSecurity>
  <Lines>377</Lines>
  <Paragraphs>104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6</vt:i4>
      </vt:variant>
    </vt:vector>
  </HeadingPairs>
  <TitlesOfParts>
    <vt:vector size="7" baseType="lpstr">
      <vt:lpstr>Gib mir dein Herz</vt:lpstr>
      <vt:lpstr>Monod, Adolphe - Gib mir Dein Herz</vt:lpstr>
      <vt:lpstr>Vorwort</vt:lpstr>
      <vt:lpstr>Gib mir Dein Herz, oder: Gott verlangt des Menschen Herz</vt:lpstr>
      <vt:lpstr>Quellen:</vt:lpstr>
      <vt:lpstr>Spendenaufruf</vt:lpstr>
      <vt:lpstr>Jung St. Peter zu Straßburg</vt:lpstr>
    </vt:vector>
  </TitlesOfParts>
  <Company>Glaubensstimme.de</Company>
  <LinksUpToDate>false</LinksUpToDate>
  <CharactersWithSpaces>52375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Gib mir dein Herz</dc:title>
  <dc:subject/>
  <dc:creator>Adolphe Monod</dc:creator>
  <cp:keywords/>
  <dc:description/>
  <cp:lastModifiedBy>webmaster@glaubensstimme.de</cp:lastModifiedBy>
  <cp:revision>4</cp:revision>
  <dcterms:created xsi:type="dcterms:W3CDTF">2022-04-29T18:55:00Z</dcterms:created>
  <dcterms:modified xsi:type="dcterms:W3CDTF">2022-04-30T19:35:00Z</dcterms:modified>
  <dc:language>de</dc:language>
</cp:coreProperties>
</file>